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2E77" w14:textId="5C8830BA" w:rsidR="0073050F" w:rsidRPr="00157AF1" w:rsidRDefault="00ED7E5A" w:rsidP="00157AF1">
      <w:pPr>
        <w:spacing w:line="360" w:lineRule="auto"/>
        <w:jc w:val="center"/>
        <w:rPr>
          <w:rFonts w:ascii="宋体" w:hAnsi="宋体"/>
          <w:b/>
          <w:spacing w:val="20"/>
          <w:sz w:val="30"/>
          <w:szCs w:val="30"/>
        </w:rPr>
      </w:pPr>
      <w:r w:rsidRPr="00ED7E5A">
        <w:rPr>
          <w:rFonts w:ascii="宋体" w:cs="宋体" w:hint="eastAsia"/>
          <w:snapToGrid w:val="0"/>
          <w:sz w:val="30"/>
          <w:szCs w:val="30"/>
        </w:rPr>
        <w:t xml:space="preserve"> 20</w:t>
      </w:r>
      <w:r w:rsidR="002114D2">
        <w:rPr>
          <w:rFonts w:ascii="宋体" w:cs="宋体"/>
          <w:snapToGrid w:val="0"/>
          <w:sz w:val="30"/>
          <w:szCs w:val="30"/>
        </w:rPr>
        <w:t>25</w:t>
      </w:r>
      <w:r w:rsidR="002114D2">
        <w:rPr>
          <w:rFonts w:ascii="宋体" w:cs="宋体" w:hint="eastAsia"/>
          <w:snapToGrid w:val="0"/>
          <w:sz w:val="30"/>
          <w:szCs w:val="30"/>
        </w:rPr>
        <w:t>年心电监护仪、胰岛素泵、多功能电动产床</w:t>
      </w:r>
      <w:r w:rsidRPr="00ED7E5A">
        <w:rPr>
          <w:rFonts w:ascii="宋体" w:cs="宋体" w:hint="eastAsia"/>
          <w:snapToGrid w:val="0"/>
          <w:sz w:val="30"/>
          <w:szCs w:val="30"/>
        </w:rPr>
        <w:t>采购项目</w:t>
      </w:r>
      <w:r w:rsidR="0073050F" w:rsidRPr="0073050F">
        <w:rPr>
          <w:rFonts w:ascii="宋体" w:cs="宋体" w:hint="eastAsia"/>
          <w:snapToGrid w:val="0"/>
          <w:sz w:val="30"/>
          <w:szCs w:val="30"/>
        </w:rPr>
        <w:t>评分标准</w:t>
      </w:r>
    </w:p>
    <w:p w14:paraId="343BC32E" w14:textId="77777777" w:rsidR="0073050F" w:rsidRDefault="0073050F" w:rsidP="0073050F">
      <w:pPr>
        <w:pStyle w:val="a7"/>
        <w:spacing w:before="3"/>
        <w:rPr>
          <w:rFonts w:ascii="楷体"/>
          <w:sz w:val="23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918"/>
        <w:gridCol w:w="1773"/>
        <w:gridCol w:w="4867"/>
      </w:tblGrid>
      <w:tr w:rsidR="0073050F" w14:paraId="504A84D9" w14:textId="77777777" w:rsidTr="009D5A0C">
        <w:trPr>
          <w:trHeight w:val="327"/>
        </w:trPr>
        <w:tc>
          <w:tcPr>
            <w:tcW w:w="2878" w:type="dxa"/>
            <w:gridSpan w:val="2"/>
          </w:tcPr>
          <w:p w14:paraId="73BB85D0" w14:textId="77777777" w:rsidR="0073050F" w:rsidRDefault="0073050F" w:rsidP="009D5A0C">
            <w:pPr>
              <w:pStyle w:val="TableParagraph"/>
              <w:spacing w:line="308" w:lineRule="exact"/>
              <w:ind w:left="1004" w:right="990"/>
              <w:jc w:val="center"/>
              <w:rPr>
                <w:rFonts w:ascii="Microsoft JhengHei" w:eastAsia="Microsoft JhengHei"/>
                <w:b/>
                <w:sz w:val="21"/>
              </w:rPr>
            </w:pPr>
            <w:proofErr w:type="spellStart"/>
            <w:r>
              <w:rPr>
                <w:rFonts w:ascii="Microsoft JhengHei" w:eastAsia="Microsoft JhengHei"/>
                <w:b/>
                <w:spacing w:val="-3"/>
                <w:sz w:val="21"/>
              </w:rPr>
              <w:t>评分项目</w:t>
            </w:r>
            <w:proofErr w:type="spellEnd"/>
          </w:p>
        </w:tc>
        <w:tc>
          <w:tcPr>
            <w:tcW w:w="1773" w:type="dxa"/>
          </w:tcPr>
          <w:p w14:paraId="7C096F0D" w14:textId="77777777" w:rsidR="0073050F" w:rsidRDefault="0073050F" w:rsidP="009D5A0C">
            <w:pPr>
              <w:pStyle w:val="TableParagraph"/>
              <w:spacing w:line="308" w:lineRule="exact"/>
              <w:ind w:left="661" w:right="647"/>
              <w:jc w:val="center"/>
              <w:rPr>
                <w:rFonts w:ascii="Microsoft JhengHei" w:eastAsia="Microsoft JhengHei"/>
                <w:b/>
                <w:sz w:val="21"/>
              </w:rPr>
            </w:pPr>
            <w:proofErr w:type="spellStart"/>
            <w:r>
              <w:rPr>
                <w:rFonts w:ascii="Microsoft JhengHei" w:eastAsia="Microsoft JhengHei"/>
                <w:b/>
                <w:spacing w:val="-5"/>
                <w:sz w:val="21"/>
              </w:rPr>
              <w:t>分数</w:t>
            </w:r>
            <w:proofErr w:type="spellEnd"/>
          </w:p>
        </w:tc>
        <w:tc>
          <w:tcPr>
            <w:tcW w:w="4867" w:type="dxa"/>
          </w:tcPr>
          <w:p w14:paraId="10F6348B" w14:textId="77777777" w:rsidR="0073050F" w:rsidRDefault="0073050F" w:rsidP="009D5A0C">
            <w:pPr>
              <w:pStyle w:val="TableParagraph"/>
              <w:spacing w:line="308" w:lineRule="exact"/>
              <w:ind w:left="16" w:right="2"/>
              <w:jc w:val="center"/>
              <w:rPr>
                <w:rFonts w:ascii="Microsoft JhengHei" w:eastAsia="Microsoft JhengHei"/>
                <w:b/>
                <w:sz w:val="21"/>
              </w:rPr>
            </w:pPr>
            <w:proofErr w:type="spellStart"/>
            <w:r>
              <w:rPr>
                <w:rFonts w:ascii="Microsoft JhengHei" w:eastAsia="Microsoft JhengHei"/>
                <w:b/>
                <w:spacing w:val="-3"/>
                <w:sz w:val="21"/>
              </w:rPr>
              <w:t>评分标准</w:t>
            </w:r>
            <w:proofErr w:type="spellEnd"/>
          </w:p>
        </w:tc>
      </w:tr>
      <w:tr w:rsidR="0073050F" w:rsidRPr="00C75F0E" w14:paraId="2D0F8ED4" w14:textId="77777777" w:rsidTr="009D5A0C">
        <w:trPr>
          <w:trHeight w:val="952"/>
        </w:trPr>
        <w:tc>
          <w:tcPr>
            <w:tcW w:w="960" w:type="dxa"/>
          </w:tcPr>
          <w:p w14:paraId="55D75631" w14:textId="77777777" w:rsidR="0073050F" w:rsidRPr="00C75F0E" w:rsidRDefault="0073050F" w:rsidP="009D5A0C">
            <w:pPr>
              <w:pStyle w:val="TableParagraph"/>
              <w:spacing w:before="31" w:line="360" w:lineRule="auto"/>
              <w:ind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41127C14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价格部分</w:t>
            </w:r>
          </w:p>
          <w:p w14:paraId="7D2EE2C7" w14:textId="77777777" w:rsidR="0073050F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（3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  <w:r w:rsidRPr="00C75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分）</w:t>
            </w:r>
          </w:p>
          <w:p w14:paraId="0ABEF27E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</w:tcPr>
          <w:p w14:paraId="5A698B89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1E1AF6B7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投标报价</w:t>
            </w:r>
          </w:p>
        </w:tc>
        <w:tc>
          <w:tcPr>
            <w:tcW w:w="1773" w:type="dxa"/>
          </w:tcPr>
          <w:p w14:paraId="0B778C3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044A191C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4867" w:type="dxa"/>
          </w:tcPr>
          <w:p w14:paraId="29B1EA77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评标基准价 C=所有有效标书投标报价(或最终价格)中的最低投标报价。报价得分 = 评标基准价÷</w:t>
            </w:r>
          </w:p>
          <w:p w14:paraId="297C9FEA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（投标报价或者最终价格）× 满分</w:t>
            </w:r>
          </w:p>
        </w:tc>
      </w:tr>
      <w:tr w:rsidR="0073050F" w:rsidRPr="00C75F0E" w14:paraId="268DE578" w14:textId="77777777" w:rsidTr="009D5A0C">
        <w:trPr>
          <w:trHeight w:val="1576"/>
        </w:trPr>
        <w:tc>
          <w:tcPr>
            <w:tcW w:w="960" w:type="dxa"/>
            <w:vMerge w:val="restart"/>
            <w:tcBorders>
              <w:top w:val="nil"/>
            </w:tcBorders>
          </w:tcPr>
          <w:p w14:paraId="48E7250B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66850284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17BE74E5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00974119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45A90FA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01C9927F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2D05CC8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商务部分</w:t>
            </w:r>
          </w:p>
          <w:p w14:paraId="52835DD0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  <w:r w:rsidRPr="00C75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1918" w:type="dxa"/>
          </w:tcPr>
          <w:p w14:paraId="14B2C317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28F30A9F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0EEB314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投标人业绩</w:t>
            </w:r>
          </w:p>
        </w:tc>
        <w:tc>
          <w:tcPr>
            <w:tcW w:w="1773" w:type="dxa"/>
          </w:tcPr>
          <w:p w14:paraId="6FCD6CFE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36DB391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1329377E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867" w:type="dxa"/>
          </w:tcPr>
          <w:p w14:paraId="2F4288FC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投标人自 2023 年1月1日至今已签订合同的同类项目业绩(同类项目系指至少需包含本次采购范围内核心产品之一)得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分，最多得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分。注：须提供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清晰的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含销售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价格的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中标通知书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或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合同的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复印件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，未提供或提供不全的不得分。</w:t>
            </w:r>
          </w:p>
        </w:tc>
      </w:tr>
      <w:tr w:rsidR="0073050F" w:rsidRPr="00C75F0E" w14:paraId="79687B90" w14:textId="77777777" w:rsidTr="009D5A0C">
        <w:trPr>
          <w:trHeight w:val="1576"/>
        </w:trPr>
        <w:tc>
          <w:tcPr>
            <w:tcW w:w="960" w:type="dxa"/>
            <w:vMerge/>
          </w:tcPr>
          <w:p w14:paraId="2CA8EFBB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</w:tcPr>
          <w:p w14:paraId="6801A92E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22C43828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5CAB2654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售后服务方案</w:t>
            </w:r>
          </w:p>
        </w:tc>
        <w:tc>
          <w:tcPr>
            <w:tcW w:w="1773" w:type="dxa"/>
          </w:tcPr>
          <w:p w14:paraId="2CEA4F84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33F93D1E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7BAA6A48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867" w:type="dxa"/>
          </w:tcPr>
          <w:p w14:paraId="53BC49CF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根据投标人提供</w:t>
            </w:r>
            <w:proofErr w:type="gramStart"/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的维保方案</w:t>
            </w:r>
            <w:proofErr w:type="gramEnd"/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内容进行评价：</w:t>
            </w:r>
            <w:proofErr w:type="gramStart"/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维保方案</w:t>
            </w:r>
            <w:proofErr w:type="gramEnd"/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具体且根据实际情况定期检测具有针对性的，得5分；方案清晰得当、有相关内容的得3分，方案不全面或有瑕疵，针对性不强的得2分。未提供的不得分。</w:t>
            </w:r>
          </w:p>
        </w:tc>
      </w:tr>
      <w:tr w:rsidR="0073050F" w:rsidRPr="00C75F0E" w14:paraId="7B03EAD6" w14:textId="77777777" w:rsidTr="009D5A0C">
        <w:trPr>
          <w:trHeight w:val="1576"/>
        </w:trPr>
        <w:tc>
          <w:tcPr>
            <w:tcW w:w="960" w:type="dxa"/>
            <w:vMerge/>
          </w:tcPr>
          <w:p w14:paraId="38593CB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527A5C65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3B375F77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安装调试方案</w:t>
            </w:r>
            <w:r w:rsidRPr="00C75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</w:t>
            </w:r>
          </w:p>
          <w:p w14:paraId="56562ABA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培训及技术支持</w:t>
            </w:r>
          </w:p>
        </w:tc>
        <w:tc>
          <w:tcPr>
            <w:tcW w:w="1773" w:type="dxa"/>
          </w:tcPr>
          <w:p w14:paraId="42B1FAE3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40F29DB9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36999215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867" w:type="dxa"/>
          </w:tcPr>
          <w:p w14:paraId="3C85FB3B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根据投标人提供的针对本项目</w:t>
            </w:r>
            <w:r w:rsidRPr="00C75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安装调试及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培训方案内容及技术支持等情况进行评价：</w:t>
            </w:r>
            <w:r w:rsidRPr="00C75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安装调试与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培训方案具体且根据实际情况具有针对性，能够保证操作人员熟练使用的得5分；培训方案清晰得当、有技术支持内容的得3分，培训方案不全面或有瑕疵，针对性不强的得2分。未提供的不得分。</w:t>
            </w:r>
          </w:p>
        </w:tc>
      </w:tr>
      <w:tr w:rsidR="0073050F" w:rsidRPr="00C75F0E" w14:paraId="48F50AEC" w14:textId="77777777" w:rsidTr="009D5A0C">
        <w:trPr>
          <w:trHeight w:val="1576"/>
        </w:trPr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6054FCDD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A47E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3734596E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6E579AC3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31D927D2" w14:textId="77777777" w:rsidR="0073050F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质量保证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方案</w:t>
            </w:r>
          </w:p>
          <w:p w14:paraId="72D97C3A" w14:textId="77777777" w:rsidR="0073050F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1C7FAE37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694B323E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04D3728F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3EDE78FE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77D48615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867" w:type="dxa"/>
          </w:tcPr>
          <w:p w14:paraId="2F28BD5B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根据所投产品质量保证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方案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进行评价，投标人所投产品质量稳定、安全性高、具有完善的质</w:t>
            </w:r>
            <w:proofErr w:type="gramStart"/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保承诺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方案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的得5分；所投产品质量可靠，具有安全性、质保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方案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可行得3分，所投产品质量不稳定，安全性有隐患，质保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方案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不全面，得2分。本项内容未提供不得分。</w:t>
            </w:r>
          </w:p>
        </w:tc>
      </w:tr>
    </w:tbl>
    <w:p w14:paraId="7BB0E8C8" w14:textId="77777777" w:rsidR="0073050F" w:rsidRPr="00C75F0E" w:rsidRDefault="0073050F" w:rsidP="0073050F">
      <w:pPr>
        <w:pStyle w:val="TableParagraph"/>
        <w:spacing w:before="31" w:line="360" w:lineRule="auto"/>
        <w:ind w:left="13" w:right="-15"/>
        <w:jc w:val="both"/>
        <w:rPr>
          <w:rFonts w:ascii="宋体" w:eastAsia="宋体" w:hAnsi="宋体"/>
          <w:sz w:val="21"/>
          <w:szCs w:val="21"/>
          <w:lang w:eastAsia="zh-CN"/>
        </w:rPr>
      </w:pPr>
    </w:p>
    <w:p w14:paraId="4CDF33D2" w14:textId="77777777" w:rsidR="0073050F" w:rsidRDefault="0073050F" w:rsidP="0073050F">
      <w:pPr>
        <w:pStyle w:val="TableParagraph"/>
        <w:spacing w:before="31" w:line="360" w:lineRule="auto"/>
        <w:ind w:left="13" w:right="-15"/>
        <w:jc w:val="both"/>
        <w:rPr>
          <w:rFonts w:ascii="宋体" w:eastAsia="宋体" w:hAnsi="宋体"/>
          <w:sz w:val="21"/>
          <w:szCs w:val="21"/>
          <w:lang w:eastAsia="zh-CN"/>
        </w:rPr>
      </w:pPr>
    </w:p>
    <w:p w14:paraId="29D3E02C" w14:textId="77777777" w:rsidR="0073050F" w:rsidRDefault="0073050F" w:rsidP="0073050F">
      <w:pPr>
        <w:pStyle w:val="TableParagraph"/>
        <w:spacing w:before="31" w:line="360" w:lineRule="auto"/>
        <w:ind w:left="13" w:right="-15"/>
        <w:jc w:val="both"/>
        <w:rPr>
          <w:rFonts w:ascii="宋体" w:eastAsia="宋体" w:hAnsi="宋体"/>
          <w:sz w:val="21"/>
          <w:szCs w:val="21"/>
          <w:lang w:eastAsia="zh-CN"/>
        </w:rPr>
      </w:pPr>
    </w:p>
    <w:p w14:paraId="404BCC81" w14:textId="77777777" w:rsidR="0073050F" w:rsidRPr="00C75F0E" w:rsidRDefault="0073050F" w:rsidP="0073050F">
      <w:pPr>
        <w:pStyle w:val="TableParagraph"/>
        <w:spacing w:before="31" w:line="360" w:lineRule="auto"/>
        <w:ind w:left="13" w:right="-15"/>
        <w:jc w:val="both"/>
        <w:rPr>
          <w:rFonts w:ascii="宋体" w:eastAsia="宋体" w:hAnsi="宋体"/>
          <w:sz w:val="21"/>
          <w:szCs w:val="21"/>
          <w:lang w:eastAsia="zh-CN"/>
        </w:rPr>
        <w:sectPr w:rsidR="0073050F" w:rsidRPr="00C75F0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1440" w:right="780" w:bottom="1180" w:left="1020" w:header="0" w:footer="997" w:gutter="0"/>
          <w:cols w:space="720"/>
        </w:sect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76"/>
        <w:gridCol w:w="876"/>
        <w:gridCol w:w="874"/>
        <w:gridCol w:w="1615"/>
        <w:gridCol w:w="4052"/>
      </w:tblGrid>
      <w:tr w:rsidR="0073050F" w:rsidRPr="00C75F0E" w14:paraId="48CA59DE" w14:textId="77777777" w:rsidTr="009D5A0C">
        <w:trPr>
          <w:trHeight w:val="631"/>
        </w:trPr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468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612AB44E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3E53EE53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34EAC5C3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2DB19AFD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1193AAE3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690F8B2C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145B067B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03145AF4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210" w:right="-15" w:hangingChars="100" w:hanging="21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技术部分(50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F3F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6328525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1CEB089B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7FB5DC99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7EDCE5EB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7B6D70D0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响应情况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D2ED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4BE18F36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基本分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DE8A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58491864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2444" w:type="pct"/>
            <w:tcBorders>
              <w:left w:val="single" w:sz="4" w:space="0" w:color="auto"/>
            </w:tcBorders>
          </w:tcPr>
          <w:p w14:paraId="0739A061" w14:textId="28D76EF8" w:rsidR="0073050F" w:rsidRPr="00C75F0E" w:rsidRDefault="003F72CC" w:rsidP="009D5A0C">
            <w:pPr>
              <w:pStyle w:val="TableParagraph"/>
              <w:spacing w:before="31" w:line="360" w:lineRule="auto"/>
              <w:ind w:left="13" w:right="-15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F72CC">
              <w:rPr>
                <w:rFonts w:ascii="宋体" w:eastAsia="宋体" w:hAnsi="宋体"/>
                <w:sz w:val="21"/>
                <w:szCs w:val="21"/>
                <w:lang w:eastAsia="zh-CN"/>
              </w:rPr>
              <w:t>全部满足实质性条款要求的得30分，★参数条款有1项不满足的，为无效投标</w:t>
            </w:r>
            <w:r w:rsidR="0073050F"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。</w:t>
            </w:r>
          </w:p>
        </w:tc>
      </w:tr>
      <w:tr w:rsidR="0073050F" w:rsidRPr="00C75F0E" w14:paraId="02C36D27" w14:textId="77777777" w:rsidTr="009D5A0C">
        <w:trPr>
          <w:trHeight w:val="1555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6F1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BBB6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B78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1757A915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18FE3FFB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负偏离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403F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4B529657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3A5E5F59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444" w:type="pct"/>
            <w:tcBorders>
              <w:left w:val="single" w:sz="4" w:space="0" w:color="auto"/>
            </w:tcBorders>
          </w:tcPr>
          <w:p w14:paraId="517CA7B5" w14:textId="412EE99C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每出现1 </w:t>
            </w:r>
            <w:proofErr w:type="gramStart"/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条负偏离</w:t>
            </w:r>
            <w:proofErr w:type="gramEnd"/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扣除基本分2分，负偏离5条及以上的，基本分为0分。</w:t>
            </w:r>
            <w:r w:rsidRPr="00C75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要求：以上技术参数需要提供可公开获取的佐证材料（如产品说明书、</w:t>
            </w:r>
            <w:proofErr w:type="gramStart"/>
            <w:r w:rsidRPr="00C75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官网截</w:t>
            </w:r>
            <w:proofErr w:type="gramEnd"/>
            <w:r w:rsidRPr="00C75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图、医疗器械注册证等）。</w:t>
            </w:r>
          </w:p>
          <w:p w14:paraId="363AA47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3050F" w:rsidRPr="00C75F0E" w14:paraId="75DCEBAF" w14:textId="77777777" w:rsidTr="009D5A0C">
        <w:trPr>
          <w:trHeight w:val="1862"/>
        </w:trPr>
        <w:tc>
          <w:tcPr>
            <w:tcW w:w="528" w:type="pct"/>
            <w:vMerge/>
            <w:tcBorders>
              <w:top w:val="single" w:sz="4" w:space="0" w:color="auto"/>
            </w:tcBorders>
          </w:tcPr>
          <w:p w14:paraId="1E3F2C70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</w:tcBorders>
          </w:tcPr>
          <w:p w14:paraId="7898922A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102C3F0F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0C7BE836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08881738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67EF6A47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66CD02B4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产品评价</w:t>
            </w:r>
          </w:p>
        </w:tc>
        <w:tc>
          <w:tcPr>
            <w:tcW w:w="527" w:type="pct"/>
            <w:tcBorders>
              <w:top w:val="single" w:sz="4" w:space="0" w:color="auto"/>
            </w:tcBorders>
          </w:tcPr>
          <w:p w14:paraId="61ED9638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72A8D295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51A3A214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0D8DAE2A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产品性能</w:t>
            </w: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0F5F2D05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514ECF4A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577325BE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777BDE6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444" w:type="pct"/>
          </w:tcPr>
          <w:p w14:paraId="660F592C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所投产品的性能先进、技术成熟。产品选型配置较高的，得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10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分;所投产品的性能、技术和产品选型配置符合，满足需求较好的，得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分;所投产品的性能、技术和产品选型配置各方面一般的，得5分。所投产品的性能、技术各方面产品选型配置较差的，得1分。</w:t>
            </w:r>
          </w:p>
        </w:tc>
      </w:tr>
      <w:tr w:rsidR="0073050F" w:rsidRPr="00C75F0E" w14:paraId="31E84B33" w14:textId="77777777" w:rsidTr="009D5A0C">
        <w:trPr>
          <w:trHeight w:val="1247"/>
        </w:trPr>
        <w:tc>
          <w:tcPr>
            <w:tcW w:w="528" w:type="pct"/>
            <w:vMerge/>
            <w:tcBorders>
              <w:top w:val="nil"/>
            </w:tcBorders>
          </w:tcPr>
          <w:p w14:paraId="374A9EB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28" w:type="pct"/>
            <w:vMerge/>
            <w:tcBorders>
              <w:top w:val="nil"/>
            </w:tcBorders>
          </w:tcPr>
          <w:p w14:paraId="44B6F1E6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27" w:type="pct"/>
          </w:tcPr>
          <w:p w14:paraId="396AD939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531C4349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7E4E30B7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优势分析</w:t>
            </w:r>
          </w:p>
        </w:tc>
        <w:tc>
          <w:tcPr>
            <w:tcW w:w="974" w:type="pct"/>
          </w:tcPr>
          <w:p w14:paraId="18AFDD96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2DD475C5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4AB6DBD6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444" w:type="pct"/>
          </w:tcPr>
          <w:p w14:paraId="641C6F57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投标人针对本次投标的优势分析，提供合理化建议的自拟陈述，提供内容全面完善的得10分；有遗漏或内容不属于优势分析或合理化建议的得5分，未提供不得分。</w:t>
            </w:r>
          </w:p>
        </w:tc>
      </w:tr>
    </w:tbl>
    <w:p w14:paraId="0BD8DAF5" w14:textId="77777777" w:rsidR="00EE2189" w:rsidRPr="0073050F" w:rsidRDefault="00EE2189"/>
    <w:sectPr w:rsidR="00EE2189" w:rsidRPr="00730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46AD9" w14:textId="77777777" w:rsidR="00822F27" w:rsidRDefault="00822F27" w:rsidP="0073050F">
      <w:r>
        <w:separator/>
      </w:r>
    </w:p>
  </w:endnote>
  <w:endnote w:type="continuationSeparator" w:id="0">
    <w:p w14:paraId="242D61EA" w14:textId="77777777" w:rsidR="00822F27" w:rsidRDefault="00822F27" w:rsidP="0073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49FE" w14:textId="77777777" w:rsidR="0061632A" w:rsidRDefault="006163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80A19" w14:textId="77777777" w:rsidR="0073050F" w:rsidRDefault="007305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3D003" w14:textId="77777777" w:rsidR="0061632A" w:rsidRDefault="006163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B7BA" w14:textId="77777777" w:rsidR="00822F27" w:rsidRDefault="00822F27" w:rsidP="0073050F">
      <w:r>
        <w:separator/>
      </w:r>
    </w:p>
  </w:footnote>
  <w:footnote w:type="continuationSeparator" w:id="0">
    <w:p w14:paraId="37419B42" w14:textId="77777777" w:rsidR="00822F27" w:rsidRDefault="00822F27" w:rsidP="0073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93E2" w14:textId="77777777" w:rsidR="0061632A" w:rsidRDefault="006163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3697" w14:textId="77777777" w:rsidR="0061632A" w:rsidRDefault="006163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2841" w14:textId="77777777" w:rsidR="0061632A" w:rsidRDefault="006163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92"/>
    <w:rsid w:val="00097342"/>
    <w:rsid w:val="00157AF1"/>
    <w:rsid w:val="001E310C"/>
    <w:rsid w:val="00202EA6"/>
    <w:rsid w:val="002114D2"/>
    <w:rsid w:val="002F0A5F"/>
    <w:rsid w:val="003D28CC"/>
    <w:rsid w:val="003F72CC"/>
    <w:rsid w:val="004E606B"/>
    <w:rsid w:val="00545F92"/>
    <w:rsid w:val="0061632A"/>
    <w:rsid w:val="00727A30"/>
    <w:rsid w:val="0073050F"/>
    <w:rsid w:val="007F2F6F"/>
    <w:rsid w:val="00822F27"/>
    <w:rsid w:val="009679DF"/>
    <w:rsid w:val="009A18E8"/>
    <w:rsid w:val="009B1E1F"/>
    <w:rsid w:val="009E660C"/>
    <w:rsid w:val="00A74806"/>
    <w:rsid w:val="00BE17F2"/>
    <w:rsid w:val="00D81571"/>
    <w:rsid w:val="00EC166B"/>
    <w:rsid w:val="00ED7E5A"/>
    <w:rsid w:val="00E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E1491"/>
  <w15:chartTrackingRefBased/>
  <w15:docId w15:val="{8C39CBFB-349E-4015-870D-9AF00400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305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05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05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050F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73050F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73050F"/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73050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050F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73050F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73050F"/>
    <w:rPr>
      <w:rFonts w:ascii="Times New Roman" w:eastAsia="宋体" w:hAnsi="Times New Roman" w:cs="Times New Roman"/>
      <w:szCs w:val="24"/>
    </w:rPr>
  </w:style>
  <w:style w:type="character" w:styleId="a9">
    <w:name w:val="Strong"/>
    <w:basedOn w:val="a0"/>
    <w:uiPriority w:val="22"/>
    <w:qFormat/>
    <w:rsid w:val="00967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shebeike</dc:creator>
  <cp:keywords/>
  <dc:description/>
  <cp:lastModifiedBy>shebeike</cp:lastModifiedBy>
  <cp:revision>11</cp:revision>
  <dcterms:created xsi:type="dcterms:W3CDTF">2024-10-23T06:54:00Z</dcterms:created>
  <dcterms:modified xsi:type="dcterms:W3CDTF">2025-12-08T02:06:00Z</dcterms:modified>
</cp:coreProperties>
</file>