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2A8B" w14:textId="77777777" w:rsidR="0088760A" w:rsidRPr="0088760A" w:rsidRDefault="0088760A" w:rsidP="0088760A">
      <w:pPr>
        <w:jc w:val="center"/>
        <w:rPr>
          <w:sz w:val="32"/>
          <w:szCs w:val="32"/>
        </w:rPr>
      </w:pPr>
      <w:r w:rsidRPr="0088760A">
        <w:rPr>
          <w:rFonts w:hint="eastAsia"/>
          <w:sz w:val="32"/>
          <w:szCs w:val="32"/>
        </w:rPr>
        <w:t>南华大学附属第三医院</w:t>
      </w:r>
    </w:p>
    <w:p w14:paraId="535719E8" w14:textId="0E59417E" w:rsidR="00454E04" w:rsidRPr="0088760A" w:rsidRDefault="0088760A" w:rsidP="0088760A">
      <w:pPr>
        <w:jc w:val="center"/>
        <w:rPr>
          <w:rFonts w:hint="eastAsia"/>
          <w:sz w:val="32"/>
          <w:szCs w:val="32"/>
        </w:rPr>
      </w:pPr>
      <w:r w:rsidRPr="0088760A">
        <w:rPr>
          <w:rFonts w:hint="eastAsia"/>
          <w:sz w:val="32"/>
          <w:szCs w:val="32"/>
        </w:rPr>
        <w:t>老年医学楼</w:t>
      </w:r>
      <w:r w:rsidRPr="0088760A">
        <w:rPr>
          <w:sz w:val="32"/>
          <w:szCs w:val="32"/>
        </w:rPr>
        <w:t>病房设备设施设计施工预算表</w:t>
      </w:r>
      <w:r w:rsidRPr="0088760A">
        <w:rPr>
          <w:rFonts w:hint="eastAsia"/>
          <w:sz w:val="32"/>
          <w:szCs w:val="32"/>
        </w:rPr>
        <w:t>模板</w:t>
      </w:r>
      <w:r w:rsidRPr="0088760A">
        <w:rPr>
          <w:rFonts w:hint="eastAsia"/>
          <w:sz w:val="32"/>
          <w:szCs w:val="32"/>
        </w:rPr>
        <w:t>(</w:t>
      </w:r>
      <w:proofErr w:type="gramStart"/>
      <w:r w:rsidRPr="0088760A">
        <w:rPr>
          <w:rFonts w:hint="eastAsia"/>
          <w:sz w:val="32"/>
          <w:szCs w:val="32"/>
        </w:rPr>
        <w:t>该模版</w:t>
      </w:r>
      <w:proofErr w:type="gramEnd"/>
      <w:r w:rsidRPr="0088760A">
        <w:rPr>
          <w:rFonts w:hint="eastAsia"/>
          <w:sz w:val="32"/>
          <w:szCs w:val="32"/>
        </w:rPr>
        <w:t>仅供参考</w:t>
      </w:r>
      <w:r w:rsidRPr="0088760A">
        <w:rPr>
          <w:rFonts w:hint="eastAsia"/>
          <w:sz w:val="32"/>
          <w:szCs w:val="32"/>
        </w:rPr>
        <w:t>)</w:t>
      </w:r>
    </w:p>
    <w:p w14:paraId="4F89B55E" w14:textId="77777777" w:rsidR="00454E04" w:rsidRDefault="00454E04">
      <w:pPr>
        <w:pStyle w:val="20"/>
      </w:pPr>
    </w:p>
    <w:tbl>
      <w:tblPr>
        <w:tblW w:w="10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1721"/>
        <w:gridCol w:w="1901"/>
        <w:gridCol w:w="1901"/>
        <w:gridCol w:w="1800"/>
      </w:tblGrid>
      <w:tr w:rsidR="0088760A" w14:paraId="04AA4ADB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FFBA0D" w14:textId="77777777" w:rsidR="00454E04" w:rsidRDefault="0088760A">
            <w:pPr>
              <w:pStyle w:val="20"/>
            </w:pPr>
            <w:r>
              <w:t>项目名称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917BF0" w14:textId="77777777" w:rsidR="00454E04" w:rsidRDefault="0088760A">
            <w:pPr>
              <w:pStyle w:val="20"/>
            </w:pPr>
            <w:r>
              <w:t>工程量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4C595C" w14:textId="77777777" w:rsidR="00454E04" w:rsidRDefault="0088760A">
            <w:pPr>
              <w:pStyle w:val="20"/>
            </w:pPr>
            <w:r>
              <w:t>单价（元）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0D20F3" w14:textId="77777777" w:rsidR="00454E04" w:rsidRDefault="0088760A">
            <w:pPr>
              <w:pStyle w:val="20"/>
            </w:pPr>
            <w:r>
              <w:t>总价（元）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B5CDF0" w14:textId="77777777" w:rsidR="00454E04" w:rsidRDefault="0088760A">
            <w:pPr>
              <w:pStyle w:val="20"/>
            </w:pPr>
            <w:r>
              <w:t>备注</w:t>
            </w:r>
          </w:p>
        </w:tc>
      </w:tr>
      <w:tr w:rsidR="0088760A" w14:paraId="5026F45E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065ECC" w14:textId="77777777" w:rsidR="00454E04" w:rsidRDefault="0088760A">
            <w:pPr>
              <w:pStyle w:val="20"/>
            </w:pPr>
            <w:r>
              <w:t>设备带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6F642B" w14:textId="77777777" w:rsidR="00454E04" w:rsidRDefault="0088760A">
            <w:pPr>
              <w:pStyle w:val="20"/>
            </w:pPr>
            <w:r>
              <w:t xml:space="preserve">[X] </w:t>
            </w:r>
            <w:r>
              <w:t>米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6297F7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CD079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86819A" w14:textId="77777777" w:rsidR="00454E04" w:rsidRDefault="0088760A">
            <w:pPr>
              <w:pStyle w:val="20"/>
            </w:pPr>
            <w:r>
              <w:t>材料成本、加工、运输、安装费用综合计算</w:t>
            </w:r>
          </w:p>
        </w:tc>
      </w:tr>
      <w:tr w:rsidR="0088760A" w14:paraId="10CD4FB2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9AB12" w14:textId="77777777" w:rsidR="00454E04" w:rsidRDefault="0088760A">
            <w:pPr>
              <w:pStyle w:val="20"/>
            </w:pPr>
            <w:r>
              <w:t>中心供氧机房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A47AC0" w14:textId="77777777" w:rsidR="00454E04" w:rsidRDefault="0088760A">
            <w:pPr>
              <w:pStyle w:val="20"/>
            </w:pPr>
            <w:r>
              <w:t xml:space="preserve">1 </w:t>
            </w:r>
            <w:r>
              <w:t>项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05EDD8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82517F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7D4502" w14:textId="77777777" w:rsidR="00454E04" w:rsidRDefault="0088760A">
            <w:pPr>
              <w:pStyle w:val="20"/>
            </w:pPr>
            <w:r>
              <w:t>含制氧机、储氧罐等设备采购与安装调试费用</w:t>
            </w:r>
          </w:p>
        </w:tc>
      </w:tr>
      <w:tr w:rsidR="0088760A" w14:paraId="0FD83A0D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771DC8" w14:textId="77777777" w:rsidR="00454E04" w:rsidRDefault="0088760A">
            <w:pPr>
              <w:pStyle w:val="20"/>
            </w:pPr>
            <w:r>
              <w:t>中心负压吸引机房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BE4B64" w14:textId="77777777" w:rsidR="00454E04" w:rsidRDefault="0088760A">
            <w:pPr>
              <w:pStyle w:val="20"/>
            </w:pPr>
            <w:r>
              <w:t xml:space="preserve">1 </w:t>
            </w:r>
            <w:r>
              <w:t>项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5EE49E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753819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F5E17C" w14:textId="77777777" w:rsidR="00454E04" w:rsidRDefault="0088760A">
            <w:pPr>
              <w:pStyle w:val="20"/>
            </w:pPr>
            <w:r>
              <w:t>含负压吸引装置、管道铺设等费用</w:t>
            </w:r>
          </w:p>
        </w:tc>
      </w:tr>
      <w:tr w:rsidR="0088760A" w14:paraId="5FB7A8E7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37BCB1" w14:textId="77777777" w:rsidR="00454E04" w:rsidRDefault="0088760A">
            <w:pPr>
              <w:pStyle w:val="20"/>
            </w:pPr>
            <w:r>
              <w:t>呼叫系统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4EC670" w14:textId="77777777" w:rsidR="00454E04" w:rsidRDefault="0088760A">
            <w:pPr>
              <w:pStyle w:val="20"/>
            </w:pPr>
            <w:r>
              <w:t xml:space="preserve">[X] </w:t>
            </w:r>
            <w:r>
              <w:t>套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1FA582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D3895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106321" w14:textId="77777777" w:rsidR="00454E04" w:rsidRDefault="0088760A">
            <w:pPr>
              <w:pStyle w:val="20"/>
            </w:pPr>
            <w:r>
              <w:t>含洗手间一键呼救系统，每套含呼叫主机、分机等</w:t>
            </w:r>
          </w:p>
        </w:tc>
      </w:tr>
      <w:tr w:rsidR="0088760A" w14:paraId="21299982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D77D70" w14:textId="77777777" w:rsidR="00454E04" w:rsidRDefault="0088760A">
            <w:pPr>
              <w:pStyle w:val="20"/>
            </w:pPr>
            <w:proofErr w:type="gramStart"/>
            <w:r>
              <w:t>输液天轨</w:t>
            </w:r>
            <w:proofErr w:type="gramEnd"/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F3EB29" w14:textId="77777777" w:rsidR="00454E04" w:rsidRDefault="0088760A">
            <w:pPr>
              <w:pStyle w:val="20"/>
            </w:pPr>
            <w:r>
              <w:t xml:space="preserve">[X] </w:t>
            </w:r>
            <w:r>
              <w:t>米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14395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DA941A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7095A4" w14:textId="77777777" w:rsidR="00454E04" w:rsidRDefault="0088760A">
            <w:pPr>
              <w:pStyle w:val="20"/>
            </w:pPr>
            <w:r>
              <w:t>根据材质、工艺及安装难度定价</w:t>
            </w:r>
          </w:p>
        </w:tc>
      </w:tr>
      <w:tr w:rsidR="0088760A" w14:paraId="162EF78F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F2DD67" w14:textId="77777777" w:rsidR="00454E04" w:rsidRDefault="0088760A">
            <w:pPr>
              <w:pStyle w:val="20"/>
            </w:pPr>
            <w:proofErr w:type="gramStart"/>
            <w:r>
              <w:t>隔帘天轨</w:t>
            </w:r>
            <w:proofErr w:type="gramEnd"/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2495B5" w14:textId="77777777" w:rsidR="00454E04" w:rsidRDefault="0088760A">
            <w:pPr>
              <w:pStyle w:val="20"/>
            </w:pPr>
            <w:r>
              <w:t xml:space="preserve">[X] </w:t>
            </w:r>
            <w:r>
              <w:t>米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8FF9B3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6B23AA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441037" w14:textId="77777777" w:rsidR="00454E04" w:rsidRDefault="0088760A">
            <w:pPr>
              <w:pStyle w:val="20"/>
            </w:pPr>
            <w:r>
              <w:t>根据材质、工艺及安装难度定价</w:t>
            </w:r>
          </w:p>
        </w:tc>
      </w:tr>
      <w:tr w:rsidR="0088760A" w14:paraId="31E1EC31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DBD9CE" w14:textId="77777777" w:rsidR="00454E04" w:rsidRDefault="0088760A">
            <w:pPr>
              <w:pStyle w:val="20"/>
            </w:pPr>
            <w:r>
              <w:t>总计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3F77CB" w14:textId="77777777" w:rsidR="00454E04" w:rsidRDefault="0088760A">
            <w:pPr>
              <w:pStyle w:val="20"/>
            </w:pPr>
            <w:r>
              <w:t>[X]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E39D49" w14:textId="77777777" w:rsidR="00454E04" w:rsidRDefault="0088760A">
            <w:pPr>
              <w:pStyle w:val="20"/>
            </w:pPr>
            <w:r>
              <w:t>-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15BAA2" w14:textId="77777777" w:rsidR="00454E04" w:rsidRDefault="0088760A">
            <w:pPr>
              <w:pStyle w:val="20"/>
            </w:pPr>
            <w:r>
              <w:t>-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A5ACC6" w14:textId="77777777" w:rsidR="00454E04" w:rsidRDefault="0088760A">
            <w:pPr>
              <w:pStyle w:val="20"/>
            </w:pPr>
            <w:r>
              <w:t>各项费用总和</w:t>
            </w:r>
          </w:p>
        </w:tc>
      </w:tr>
    </w:tbl>
    <w:p w14:paraId="432ED97C" w14:textId="68868658" w:rsidR="00454E04" w:rsidRDefault="00454E04">
      <w:pPr>
        <w:pStyle w:val="20"/>
        <w:rPr>
          <w:rFonts w:hint="eastAsia"/>
        </w:rPr>
      </w:pPr>
    </w:p>
    <w:sectPr w:rsidR="00454E0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929"/>
    <w:multiLevelType w:val="hybridMultilevel"/>
    <w:tmpl w:val="2DC8AE0E"/>
    <w:lvl w:ilvl="0" w:tplc="C292E994">
      <w:start w:val="1"/>
      <w:numFmt w:val="bullet"/>
      <w:lvlText w:val="●"/>
      <w:lvlJc w:val="left"/>
      <w:pPr>
        <w:ind w:left="720" w:hanging="360"/>
      </w:pPr>
    </w:lvl>
    <w:lvl w:ilvl="1" w:tplc="970875B4">
      <w:start w:val="1"/>
      <w:numFmt w:val="bullet"/>
      <w:lvlText w:val="○"/>
      <w:lvlJc w:val="left"/>
      <w:pPr>
        <w:ind w:left="1440" w:hanging="360"/>
      </w:pPr>
    </w:lvl>
    <w:lvl w:ilvl="2" w:tplc="E4F06AE8">
      <w:start w:val="1"/>
      <w:numFmt w:val="bullet"/>
      <w:lvlText w:val="■"/>
      <w:lvlJc w:val="left"/>
      <w:pPr>
        <w:ind w:left="2160" w:hanging="360"/>
      </w:pPr>
    </w:lvl>
    <w:lvl w:ilvl="3" w:tplc="DCAEA5CA">
      <w:start w:val="1"/>
      <w:numFmt w:val="bullet"/>
      <w:lvlText w:val="●"/>
      <w:lvlJc w:val="left"/>
      <w:pPr>
        <w:ind w:left="2880" w:hanging="360"/>
      </w:pPr>
    </w:lvl>
    <w:lvl w:ilvl="4" w:tplc="A3488BB0">
      <w:start w:val="1"/>
      <w:numFmt w:val="bullet"/>
      <w:lvlText w:val="○"/>
      <w:lvlJc w:val="left"/>
      <w:pPr>
        <w:ind w:left="3600" w:hanging="360"/>
      </w:pPr>
    </w:lvl>
    <w:lvl w:ilvl="5" w:tplc="41B884BC">
      <w:start w:val="1"/>
      <w:numFmt w:val="bullet"/>
      <w:lvlText w:val="■"/>
      <w:lvlJc w:val="left"/>
      <w:pPr>
        <w:ind w:left="4320" w:hanging="360"/>
      </w:pPr>
    </w:lvl>
    <w:lvl w:ilvl="6" w:tplc="8C54D8B8">
      <w:start w:val="1"/>
      <w:numFmt w:val="bullet"/>
      <w:lvlText w:val="●"/>
      <w:lvlJc w:val="left"/>
      <w:pPr>
        <w:ind w:left="5040" w:hanging="360"/>
      </w:pPr>
    </w:lvl>
    <w:lvl w:ilvl="7" w:tplc="B2DE827C">
      <w:start w:val="1"/>
      <w:numFmt w:val="bullet"/>
      <w:lvlText w:val="●"/>
      <w:lvlJc w:val="left"/>
      <w:pPr>
        <w:ind w:left="5760" w:hanging="360"/>
      </w:pPr>
    </w:lvl>
    <w:lvl w:ilvl="8" w:tplc="682CC772">
      <w:start w:val="1"/>
      <w:numFmt w:val="bullet"/>
      <w:lvlText w:val="●"/>
      <w:lvlJc w:val="left"/>
      <w:pPr>
        <w:ind w:left="648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04"/>
    <w:rsid w:val="00454E04"/>
    <w:rsid w:val="008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F20D"/>
  <w15:docId w15:val="{3A944272-3628-4B41-B1E6-A6602FF9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semiHidden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shebeike</cp:lastModifiedBy>
  <cp:revision>1</cp:revision>
  <dcterms:created xsi:type="dcterms:W3CDTF">2025-02-27T08:13:00Z</dcterms:created>
  <dcterms:modified xsi:type="dcterms:W3CDTF">2025-02-27T08:16:00Z</dcterms:modified>
</cp:coreProperties>
</file>