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56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645"/>
        <w:gridCol w:w="5938"/>
      </w:tblGrid>
      <w:tr w14:paraId="292FA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7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0CC9E">
            <w:pPr>
              <w:pStyle w:val="4"/>
              <w:rPr>
                <w:rFonts w:ascii="宋体" w:cs="宋体"/>
                <w:b/>
                <w:bCs/>
                <w:snapToGrid w:val="0"/>
                <w:sz w:val="24"/>
              </w:rPr>
            </w:pPr>
            <w:bookmarkStart w:id="0" w:name="_Hlk185943053"/>
            <w:r>
              <w:rPr>
                <w:rFonts w:hint="eastAsia" w:ascii="宋体" w:cs="宋体"/>
                <w:b/>
                <w:bCs/>
                <w:snapToGrid w:val="0"/>
                <w:sz w:val="24"/>
              </w:rPr>
              <w:t>标的名称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DC62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参数类型</w:t>
            </w:r>
          </w:p>
        </w:tc>
        <w:tc>
          <w:tcPr>
            <w:tcW w:w="38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8AE32">
            <w:pPr>
              <w:pStyle w:val="4"/>
              <w:ind w:firstLine="482"/>
              <w:jc w:val="center"/>
              <w:rPr>
                <w:rFonts w:ascii="宋体" w:cs="宋体"/>
                <w:b/>
                <w:bCs/>
                <w:snapToGrid w:val="0"/>
                <w:sz w:val="24"/>
              </w:rPr>
            </w:pPr>
            <w:r>
              <w:rPr>
                <w:rFonts w:hint="eastAsia" w:ascii="宋体" w:cs="宋体"/>
                <w:b/>
                <w:bCs/>
                <w:snapToGrid w:val="0"/>
                <w:sz w:val="24"/>
              </w:rPr>
              <w:t>技术参数要求</w:t>
            </w:r>
          </w:p>
        </w:tc>
      </w:tr>
      <w:tr w14:paraId="7FD97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7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83A2D">
            <w:pPr>
              <w:pStyle w:val="4"/>
              <w:rPr>
                <w:rFonts w:ascii="宋体" w:cs="宋体"/>
                <w:snapToGrid w:val="0"/>
                <w:sz w:val="24"/>
              </w:rPr>
            </w:pPr>
            <w:r>
              <w:rPr>
                <w:rFonts w:hint="eastAsia" w:ascii="宋体" w:cs="宋体"/>
                <w:sz w:val="24"/>
              </w:rPr>
              <w:t>呼吸训练器（便携式肺功能仪）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86A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技术参数</w:t>
            </w:r>
          </w:p>
        </w:tc>
        <w:tc>
          <w:tcPr>
            <w:tcW w:w="38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1A3ED7A">
            <w:pPr>
              <w:pStyle w:val="4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1.肺通气功能主要检测指标包含：FVC （用力肺活量）：FVC、FEV0.5、FEV1、FEV2、FEV3、FEV4、FEV5、FEV6、FEV8、FEV1/FEV6、FEV3/FVC、FEV1/FVC、FEV1/VC max、VC max、FEV1*30、FEV1*35、MEP、PEF、FEF10、FEF25、FEF50、FEF75、MMEF、ELA（肺年龄）、FET、Vexp、Vexp%FVC、BMI、VC/Weight、BSA等呼气指标，、FIVC、MIP、PIF、FIV0.5、FIV1、FIV1/FIVC、FIV1/FVC、FIV2、FIV2/FIVC、FIV3、FIV3/FIVC、FIF10、FIF25、FIF50、FIF75、MMIF、FIF50/FIF25、FEF50/FIF50、FIT、Vins、Vins%FIVC等吸气指标；VC（肺活量）：VC max、VC-EX、VC-IN、ERV、IRV、VT、IC、TLC、BF、MV、TIN、TEX、TTOT、TIN/TTOT、TEX/TTOT、TIN/TEX；</w:t>
            </w:r>
          </w:p>
          <w:p w14:paraId="18DA3CA9">
            <w:pPr>
              <w:pStyle w:val="4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2.可进行支气管舒张试验和激发试验；</w:t>
            </w:r>
          </w:p>
          <w:p w14:paraId="0755E2FC">
            <w:pPr>
              <w:pStyle w:val="4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3.可进行最大分钟通气量MVV评测，指标参数：MVV、MVV1、MVV6、T-MVV、VT-MVV、BF-MVV；</w:t>
            </w:r>
          </w:p>
          <w:p w14:paraId="04F18AE2">
            <w:pPr>
              <w:pStyle w:val="4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4.可检测呼吸肌力MIP，MEP指标，检测时可分别显示流量容积曲线（F-V曲线）、时间容积曲线（V-T曲线）以辅助质控；具中国人预计值和主流肺功能仪检测通用的standard预计值；</w:t>
            </w:r>
          </w:p>
          <w:p w14:paraId="4169AF75">
            <w:pPr>
              <w:pStyle w:val="4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5.肺活量（VC）、用力肺活量（FVC）、第1秒用力呼气容积（FEV1）、第6秒用力呼气容积（FEV6）量程：0.000～8.500L，误差：±3%或±0.05L，取其大者，分辨率：0.001L；最大分钟通气量（MVV）量程：0～250L/min，误差：±5%或±10L/min，取其大者；呼气峰值流量（PEF）量程:0.000～17.000L/s，误差±5%或±0.17L/s，取其大者，分辨率：0.001L/s</w:t>
            </w:r>
            <w:r>
              <w:rPr>
                <w:rFonts w:hint="eastAsia" w:ascii="宋体" w:cs="宋体"/>
                <w:sz w:val="24"/>
              </w:rPr>
              <w:t>；</w:t>
            </w:r>
          </w:p>
          <w:p w14:paraId="0E7CED8E">
            <w:pPr>
              <w:pStyle w:val="4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6.</w:t>
            </w:r>
            <w:r>
              <w:rPr>
                <w:rFonts w:ascii="宋体" w:cs="宋体"/>
                <w:sz w:val="24"/>
              </w:rPr>
              <w:t>压差式流量传感器</w:t>
            </w:r>
            <w:r>
              <w:rPr>
                <w:rFonts w:hint="eastAsia" w:ascii="宋体" w:cs="宋体"/>
                <w:sz w:val="24"/>
              </w:rPr>
              <w:t>；</w:t>
            </w:r>
            <w:r>
              <w:rPr>
                <w:rFonts w:ascii="宋体" w:cs="宋体"/>
                <w:sz w:val="24"/>
              </w:rPr>
              <w:br w:type="textWrapping"/>
            </w:r>
            <w:r>
              <w:rPr>
                <w:rFonts w:ascii="宋体" w:cs="宋体"/>
                <w:sz w:val="24"/>
              </w:rPr>
              <w:t>7.具备吸气和呼气训练模块：可分别强化锻炼吸气肌和呼气肌的强度和耐力</w:t>
            </w:r>
            <w:r>
              <w:rPr>
                <w:rFonts w:hint="eastAsia" w:ascii="宋体" w:cs="宋体"/>
                <w:sz w:val="24"/>
              </w:rPr>
              <w:t>；</w:t>
            </w:r>
            <w:r>
              <w:rPr>
                <w:rFonts w:ascii="宋体" w:cs="宋体"/>
                <w:sz w:val="24"/>
              </w:rPr>
              <w:br w:type="textWrapping"/>
            </w:r>
            <w:r>
              <w:rPr>
                <w:rFonts w:ascii="宋体" w:cs="宋体"/>
                <w:sz w:val="24"/>
              </w:rPr>
              <w:t>8. 自动和手动训练模式：手动调节训练指标范围6cmH2O-200cH20,自动训练负荷从一星到五星五档可调</w:t>
            </w:r>
            <w:r>
              <w:rPr>
                <w:rFonts w:hint="eastAsia" w:ascii="宋体" w:cs="宋体"/>
                <w:sz w:val="24"/>
              </w:rPr>
              <w:t>；</w:t>
            </w:r>
            <w:r>
              <w:rPr>
                <w:rFonts w:ascii="宋体" w:cs="宋体"/>
                <w:sz w:val="24"/>
              </w:rPr>
              <w:br w:type="textWrapping"/>
            </w:r>
            <w:r>
              <w:rPr>
                <w:rFonts w:ascii="宋体" w:cs="宋体"/>
                <w:sz w:val="24"/>
              </w:rPr>
              <w:t>9. 训练参数需包含最大吸气压、吸气容积、吸气次数、总吸气量；呼气压、呼气容积、呼气次数、总耗能</w:t>
            </w:r>
            <w:r>
              <w:rPr>
                <w:rFonts w:hint="eastAsia" w:ascii="宋体" w:cs="宋体"/>
                <w:sz w:val="24"/>
              </w:rPr>
              <w:t>；</w:t>
            </w:r>
          </w:p>
          <w:p w14:paraId="69B21017">
            <w:pPr>
              <w:pStyle w:val="4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10.便携式设计，可连接平板电脑使用，也支持与PC电脑、智能电视等屏幕扩展使用，方便床旁使用，适用于在筛查或现场流调以及卫健部门数据管理等工作开展；</w:t>
            </w:r>
          </w:p>
          <w:p w14:paraId="6F202256">
            <w:pPr>
              <w:pStyle w:val="4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11.具备交叉感染防控的恰当措施，例如拆卸、清洗、消毒传感器连接件，或使用一次性传感器或呼吸过滤器；</w:t>
            </w:r>
          </w:p>
          <w:p w14:paraId="3ED2313B">
            <w:pPr>
              <w:pStyle w:val="4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12</w:t>
            </w:r>
            <w:r>
              <w:rPr>
                <w:rFonts w:ascii="宋体" w:cs="宋体"/>
                <w:sz w:val="24"/>
              </w:rPr>
              <w:t>.支持A4报告打印或扩展热敏打印功能</w:t>
            </w:r>
            <w:r>
              <w:rPr>
                <w:rFonts w:hint="eastAsia" w:ascii="宋体" w:cs="宋体"/>
                <w:sz w:val="24"/>
              </w:rPr>
              <w:t>；</w:t>
            </w:r>
            <w:r>
              <w:rPr>
                <w:rFonts w:ascii="宋体" w:cs="宋体"/>
                <w:sz w:val="24"/>
              </w:rPr>
              <w:br w:type="textWrapping"/>
            </w:r>
            <w:r>
              <w:rPr>
                <w:rFonts w:ascii="宋体" w:cs="宋体"/>
                <w:sz w:val="24"/>
              </w:rPr>
              <w:t>13.语音智能播报：含操作使用方法，语音激励训练等；激励式可量化界面：动画训练界面，清晰评估每次训练成效</w:t>
            </w:r>
            <w:r>
              <w:rPr>
                <w:rFonts w:hint="eastAsia" w:ascii="宋体" w:cs="宋体"/>
                <w:sz w:val="24"/>
              </w:rPr>
              <w:t>；</w:t>
            </w:r>
            <w:r>
              <w:rPr>
                <w:rFonts w:ascii="宋体" w:cs="宋体"/>
                <w:sz w:val="24"/>
              </w:rPr>
              <w:t>充分调动患者参与积极性，激励患者持续锻炼</w:t>
            </w:r>
            <w:r>
              <w:rPr>
                <w:rFonts w:hint="eastAsia" w:ascii="宋体" w:cs="宋体"/>
                <w:sz w:val="24"/>
              </w:rPr>
              <w:t>；</w:t>
            </w:r>
            <w:r>
              <w:rPr>
                <w:rFonts w:ascii="宋体" w:cs="宋体"/>
                <w:sz w:val="24"/>
              </w:rPr>
              <w:br w:type="textWrapping"/>
            </w:r>
            <w:r>
              <w:rPr>
                <w:rFonts w:ascii="宋体" w:cs="宋体"/>
                <w:sz w:val="24"/>
              </w:rPr>
              <w:t>14.具备自我评估问卷，可进行</w:t>
            </w:r>
            <w:r>
              <w:rPr>
                <w:rFonts w:hint="eastAsia" w:ascii="宋体" w:cs="宋体"/>
                <w:sz w:val="24"/>
              </w:rPr>
              <w:t>疾病</w:t>
            </w:r>
            <w:r>
              <w:rPr>
                <w:rFonts w:ascii="宋体" w:cs="宋体"/>
                <w:sz w:val="24"/>
              </w:rPr>
              <w:t>评估、个人健康状态评估(PHQ-9、GAD-7、个人信息及病史)、评估风险等级自动分析</w:t>
            </w:r>
            <w:r>
              <w:rPr>
                <w:rFonts w:hint="eastAsia" w:ascii="宋体" w:cs="宋体"/>
                <w:sz w:val="24"/>
              </w:rPr>
              <w:t>；</w:t>
            </w:r>
            <w:r>
              <w:rPr>
                <w:rFonts w:ascii="宋体" w:cs="宋体"/>
                <w:sz w:val="24"/>
              </w:rPr>
              <w:br w:type="textWrapping"/>
            </w:r>
            <w:r>
              <w:rPr>
                <w:rFonts w:ascii="宋体" w:cs="宋体"/>
                <w:sz w:val="24"/>
              </w:rPr>
              <w:t>15. 远程关怀：医生可通过康复平台对患者的呼吸康复情况追踪随访，可结合患者使用数据对患者病情进行</w:t>
            </w:r>
            <w:r>
              <w:rPr>
                <w:rFonts w:hint="eastAsia" w:ascii="宋体" w:cs="宋体"/>
                <w:sz w:val="24"/>
              </w:rPr>
              <w:t>远程</w:t>
            </w:r>
            <w:r>
              <w:rPr>
                <w:rFonts w:ascii="宋体" w:cs="宋体"/>
                <w:sz w:val="24"/>
              </w:rPr>
              <w:t>辅助诊断及</w:t>
            </w:r>
            <w:r>
              <w:rPr>
                <w:rFonts w:hint="eastAsia" w:ascii="宋体" w:cs="宋体"/>
                <w:sz w:val="24"/>
              </w:rPr>
              <w:t>实时</w:t>
            </w:r>
            <w:r>
              <w:rPr>
                <w:rFonts w:ascii="宋体" w:cs="宋体"/>
                <w:sz w:val="24"/>
              </w:rPr>
              <w:t>指导。</w:t>
            </w:r>
          </w:p>
          <w:p w14:paraId="20B7852B">
            <w:pPr>
              <w:spacing w:line="320" w:lineRule="exact"/>
              <w:jc w:val="left"/>
              <w:rPr>
                <w:rFonts w:ascii="宋体" w:hAnsi="宋体"/>
                <w:sz w:val="20"/>
              </w:rPr>
            </w:pPr>
          </w:p>
          <w:p w14:paraId="125C73F7">
            <w:pPr>
              <w:pStyle w:val="4"/>
              <w:ind w:firstLine="480"/>
              <w:rPr>
                <w:rFonts w:ascii="宋体" w:cs="宋体"/>
                <w:snapToGrid w:val="0"/>
                <w:sz w:val="24"/>
              </w:rPr>
            </w:pPr>
            <w:r>
              <w:rPr>
                <w:rFonts w:hint="eastAsia" w:ascii="宋体"/>
                <w:sz w:val="20"/>
              </w:rPr>
              <w:t xml:space="preserve">       </w:t>
            </w:r>
            <w:r>
              <w:rPr>
                <w:rFonts w:ascii="宋体"/>
                <w:sz w:val="20"/>
              </w:rPr>
              <w:t xml:space="preserve">     </w:t>
            </w:r>
          </w:p>
        </w:tc>
      </w:tr>
      <w:bookmarkEnd w:id="0"/>
    </w:tbl>
    <w:p w14:paraId="1C30B5F7">
      <w:pPr>
        <w:spacing w:line="360" w:lineRule="auto"/>
        <w:jc w:val="left"/>
        <w:rPr>
          <w:rFonts w:ascii="仿宋" w:hAnsi="仿宋" w:eastAsia="仿宋" w:cs="仿宋"/>
          <w:color w:val="000000"/>
          <w:sz w:val="24"/>
        </w:rPr>
      </w:pPr>
    </w:p>
    <w:p w14:paraId="4ECC75D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7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f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2025-02-24T12:39:00Z</dcterms:created>
  <dc:creator>LGZ</dc:creator>
  <cp:lastModifiedBy>李光召</cp:lastModifiedBy>
  <dcterms:modified xsi:type="dcterms:W3CDTF">2025-02-24T12:39:11Z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eyJoZGlkIjoiY2IwNTU3YjFlYjFhMWVmMmZlMGM2NWY1ZjRlYmMzNGYiLCJ1c2VySWQiOiI1NTE4ODc5MDUifQ==</vt:lpwstr>
  </property>
  <property fmtid="{D5CDD505-2E9C-101B-9397-08002B2CF9AE}" pid="4" name="ICV">
    <vt:lpwstr>FD18C44040894B42ADD76B1D32339DF4_12</vt:lpwstr>
  </property>
</Properties>
</file>